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A04" w:rsidRDefault="009A7A04" w:rsidP="009A7A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28C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3B4D63">
        <w:rPr>
          <w:rFonts w:ascii="Times New Roman" w:hAnsi="Times New Roman" w:cs="Times New Roman"/>
          <w:b/>
          <w:sz w:val="28"/>
          <w:szCs w:val="28"/>
        </w:rPr>
        <w:t>7</w:t>
      </w:r>
      <w:r w:rsidRPr="00A572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B4D63">
        <w:rPr>
          <w:rFonts w:ascii="Times New Roman" w:hAnsi="Times New Roman" w:cs="Times New Roman"/>
          <w:b/>
          <w:sz w:val="28"/>
          <w:szCs w:val="28"/>
        </w:rPr>
        <w:t>Удаление кремниевой кислоты</w:t>
      </w:r>
    </w:p>
    <w:p w:rsidR="003B4D63" w:rsidRDefault="003B4D63" w:rsidP="003B4D63">
      <w:pPr>
        <w:pStyle w:val="1"/>
        <w:spacing w:before="0"/>
        <w:rPr>
          <w:color w:val="4188BE"/>
          <w:sz w:val="39"/>
          <w:szCs w:val="39"/>
        </w:rPr>
      </w:pPr>
      <w:r>
        <w:rPr>
          <w:color w:val="4188BE"/>
          <w:sz w:val="39"/>
          <w:szCs w:val="39"/>
        </w:rPr>
        <w:t>Очистка воды от кремния: подготовка питьевой воды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noProof/>
          <w:color w:val="4188BE"/>
          <w:sz w:val="39"/>
          <w:szCs w:val="39"/>
        </w:rPr>
        <w:drawing>
          <wp:anchor distT="47625" distB="47625" distL="47625" distR="47625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905000" cy="1666875"/>
            <wp:effectExtent l="0" t="0" r="0" b="9525"/>
            <wp:wrapSquare wrapText="bothSides"/>
            <wp:docPr id="2" name="Рисунок 2" descr="Кремний в природ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ремний в природ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1"/>
          <w:szCs w:val="21"/>
        </w:rPr>
        <w:t>Кремний является для человека незаменимы</w:t>
      </w:r>
      <w:bookmarkStart w:id="0" w:name="_GoBack"/>
      <w:bookmarkEnd w:id="0"/>
      <w:r>
        <w:rPr>
          <w:rFonts w:ascii="Arial" w:hAnsi="Arial" w:cs="Arial"/>
          <w:color w:val="000000"/>
          <w:sz w:val="21"/>
          <w:szCs w:val="21"/>
        </w:rPr>
        <w:t>м микроэлементом; его можно обнаружить и в крови, и в мышечной и костной ткани. По сути, он является строительным материалом, необходимым для образования и роста соединительной ткани человеческого организма (суставов, костей, кожи и т.д.). Также он помогает усвоению поступивших в организм минеральных элементов, способствует улучшению обмена веществ и транспортировке сигналов по нервным волокнам.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Кремний попадает в организм человека вместе с пищей и водой, причем этот элемент легче усваивается именно из жидкости.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Предельно допустимая концентрация (ПДК) кремния в питьевой воде по </w:t>
      </w:r>
      <w:hyperlink r:id="rId5" w:history="1">
        <w:r>
          <w:rPr>
            <w:rStyle w:val="a3"/>
            <w:rFonts w:ascii="Arial" w:hAnsi="Arial" w:cs="Arial"/>
            <w:color w:val="2A7FBB"/>
            <w:sz w:val="21"/>
            <w:szCs w:val="21"/>
          </w:rPr>
          <w:t>нормативу СанПиН 2.1.4.1074-01</w:t>
        </w:r>
      </w:hyperlink>
      <w:r>
        <w:rPr>
          <w:rFonts w:ascii="Arial" w:hAnsi="Arial" w:cs="Arial"/>
          <w:color w:val="000000"/>
          <w:sz w:val="21"/>
          <w:szCs w:val="21"/>
        </w:rPr>
        <w:t> составляет 10,0 мг/л, в то время как количество кремния в природных водоемах (в зависимости от месторасположения) варьирует от 1 до 30 мг/л. В скважинных источниках данные его концентрации в большинстве случаев находятся в схожем диапазоне, однако бывают случаи более высоких значений.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 случае превышения установленных нормативов в большинстве ситуаций возникает задача очистки воды от кремния.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Очистка воды от кремния: нужна ли?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Зарубежными руководящими документами (директивы ВОЗ, USEPA, ЕС) содержание кремния в питьевой воде не нормируется. Это вызвано отсутствием данных о токсичности данного элемента и его негативном влиянии на организм человека. При этом кремний широко распространен в природе, а системы водоподготовки, снижающие его концентрацию в воде, обладают высокой ценой и дороги в обслуживании. Исходя из этого потребность в очистке воды от кремния в частных домах (где соблюдения норматива контролируется только самим водопользователем) может не осуществляться.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Однако, в случае </w:t>
      </w:r>
      <w:hyperlink r:id="rId6" w:history="1">
        <w:r>
          <w:rPr>
            <w:rStyle w:val="a3"/>
            <w:rFonts w:ascii="Arial" w:hAnsi="Arial" w:cs="Arial"/>
            <w:color w:val="2A7FBB"/>
            <w:sz w:val="21"/>
            <w:szCs w:val="21"/>
          </w:rPr>
          <w:t>подготовки питьевой воды для промышленного сектора</w:t>
        </w:r>
      </w:hyperlink>
      <w:r>
        <w:rPr>
          <w:rFonts w:ascii="Arial" w:hAnsi="Arial" w:cs="Arial"/>
          <w:color w:val="000000"/>
          <w:sz w:val="21"/>
          <w:szCs w:val="21"/>
        </w:rPr>
        <w:t> и прочих организаций, соблюдение норматива является необходимым условием к возможности функционирования самой структуры, очистка воды от кремния является обязательной.</w:t>
      </w:r>
    </w:p>
    <w:p w:rsidR="003B4D63" w:rsidRDefault="003B4D63" w:rsidP="003B4D63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  <w:lang w:eastAsia="ru-RU"/>
        </w:rPr>
        <w:drawing>
          <wp:anchor distT="47625" distB="47625" distL="47625" distR="47625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857500" cy="2524125"/>
            <wp:effectExtent l="0" t="0" r="0" b="9525"/>
            <wp:wrapSquare wrapText="bothSides"/>
            <wp:docPr id="1" name="Рисунок 1" descr="Силикатная накипь на теплообменни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иликатная накипь на теплообменнике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1"/>
          <w:szCs w:val="21"/>
        </w:rPr>
        <w:t>Компания «</w:t>
      </w:r>
      <w:proofErr w:type="spellStart"/>
      <w:proofErr w:type="gramStart"/>
      <w:r>
        <w:rPr>
          <w:rFonts w:ascii="Arial" w:hAnsi="Arial" w:cs="Arial"/>
          <w:b/>
          <w:bCs/>
          <w:color w:val="0054A5"/>
          <w:sz w:val="21"/>
          <w:szCs w:val="21"/>
        </w:rPr>
        <w:t>Waterman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» 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редлагает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свои услуги по очистке воды от кремния до требуемых величин.</w:t>
      </w:r>
    </w:p>
    <w:p w:rsidR="003B4D63" w:rsidRDefault="003B4D63" w:rsidP="003B4D63">
      <w:pPr>
        <w:spacing w:after="15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Подготовка технических вод производств: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Для технических вод промышленного производства показатель «кремний» нормируется отдельными руководящими документами. В первую очередь это относится к воде, используемой в производстве питьевых продуктов (алкогольных и безалкогольных). Также норматив по содержанию кремния введён для питательной воды паровых котлов, так как кремний здесь является источником образования силикатных накипей.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lastRenderedPageBreak/>
        <w:t>Способы очистки воды от кремния: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сорбция гидроксидами алюминия и железа;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осаждение известью;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3.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электрокоагулирование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>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 фильтрование через магнезиальный сорбент;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 ионный обмен;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 ультрафильтрация;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7.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нанофильтрация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>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8. обратный осмос;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9.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электродеионизация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Первые четыре способа относятся к традиционным методам очистки, которые сейчас мало используются, будучи вытеснены новыми технологиями. Это произошло в связи с их меньшей эффективностью, значительными расходами на реагенты, электроэнергию и потребности в больших площадях под реализацию технологии. Таким образом, чаще используются такие методы очистки воды от кремния, как ионный обмен, ультрафильтрация, обратный осмос,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нанофильтрация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Ионный обмен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Этот метод достаточно широко применяется при необходимости очистки воды непосредственно от кремния, тогда как общее солесодержание в коррекции не нуждается. Процесс очистки методом ионного обмена осуществляется с помощью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гелевых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анионитов, значительно сокращающих содержание кремния в воде.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Ультрафильтрация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 случае, когда помимо избавления от избытка кремния, также требуется очистка воды и от других загрязнений, например, от органических соединений, используется технология ультрафильтрации. </w:t>
      </w:r>
      <w:proofErr w:type="spellStart"/>
      <w:r>
        <w:rPr>
          <w:rFonts w:ascii="Arial" w:hAnsi="Arial" w:cs="Arial"/>
          <w:color w:val="000000"/>
          <w:sz w:val="21"/>
          <w:szCs w:val="21"/>
        </w:rPr>
        <w:fldChar w:fldCharType="begin"/>
      </w:r>
      <w:r>
        <w:rPr>
          <w:rFonts w:ascii="Arial" w:hAnsi="Arial" w:cs="Arial"/>
          <w:color w:val="000000"/>
          <w:sz w:val="21"/>
          <w:szCs w:val="21"/>
        </w:rPr>
        <w:instrText xml:space="preserve"> HYPERLINK "http://water2you.ru/catalog/catalog_industry/ustanovki-ultrafiltratsii/" </w:instrText>
      </w:r>
      <w:r>
        <w:rPr>
          <w:rFonts w:ascii="Arial" w:hAnsi="Arial" w:cs="Arial"/>
          <w:color w:val="000000"/>
          <w:sz w:val="21"/>
          <w:szCs w:val="21"/>
        </w:rPr>
        <w:fldChar w:fldCharType="separate"/>
      </w:r>
      <w:r>
        <w:rPr>
          <w:rStyle w:val="a3"/>
          <w:rFonts w:ascii="Arial" w:hAnsi="Arial" w:cs="Arial"/>
          <w:color w:val="2A7FBB"/>
          <w:sz w:val="21"/>
          <w:szCs w:val="21"/>
        </w:rPr>
        <w:t>Ультрафильтрационной</w:t>
      </w:r>
      <w:proofErr w:type="spellEnd"/>
      <w:r>
        <w:rPr>
          <w:rStyle w:val="a3"/>
          <w:rFonts w:ascii="Arial" w:hAnsi="Arial" w:cs="Arial"/>
          <w:color w:val="2A7FBB"/>
          <w:sz w:val="21"/>
          <w:szCs w:val="21"/>
        </w:rPr>
        <w:t xml:space="preserve"> установкой</w:t>
      </w:r>
      <w:r>
        <w:rPr>
          <w:rFonts w:ascii="Arial" w:hAnsi="Arial" w:cs="Arial"/>
          <w:color w:val="000000"/>
          <w:sz w:val="21"/>
          <w:szCs w:val="21"/>
        </w:rPr>
        <w:fldChar w:fldCharType="end"/>
      </w:r>
      <w:r>
        <w:rPr>
          <w:rFonts w:ascii="Arial" w:hAnsi="Arial" w:cs="Arial"/>
          <w:color w:val="000000"/>
          <w:sz w:val="21"/>
          <w:szCs w:val="21"/>
        </w:rPr>
        <w:t> из воды извлекается более 95% коллоидных соединений кремния.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Нанофильтрация</w:t>
      </w:r>
      <w:proofErr w:type="spellEnd"/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Очищают воду от кремния также с помощью установок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нанофильтрации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. Это оборудование – мембранные установки с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нанофильтрационными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мембранами - используют при необходимости снижения содержания кремния, минерализации и жесткости исходной воды. Высокая селективность метода (70-80%) позволяет добиться приемлемых для питья концентраций кремния в воде (ниже 10 мг/л) даже при исходном содержании элемента порядка 20 мг/л. Метод применяют для </w:t>
      </w:r>
      <w:hyperlink r:id="rId8" w:history="1">
        <w:r>
          <w:rPr>
            <w:rStyle w:val="a3"/>
            <w:rFonts w:ascii="Arial" w:hAnsi="Arial" w:cs="Arial"/>
            <w:color w:val="2A7FBB"/>
            <w:sz w:val="21"/>
            <w:szCs w:val="21"/>
          </w:rPr>
          <w:t>очистки воды для коттеджных посёлков и жилых микрорайонов</w:t>
        </w:r>
      </w:hyperlink>
      <w:r>
        <w:rPr>
          <w:rFonts w:ascii="Arial" w:hAnsi="Arial" w:cs="Arial"/>
          <w:color w:val="000000"/>
          <w:sz w:val="21"/>
          <w:szCs w:val="21"/>
        </w:rPr>
        <w:t>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Технология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нанофильтрации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используется в качестве промежуточного процесса водоподготовки, когда ставится цель получения на выходе особо чистой воды (дополнительно применяется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электродеионизация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). Поскольку такая технология отличается высокой чувствительностью к кремнию, то чтобы избежать образования осадка на мембранах, для очистки берется вода с содержанием кремния, не превышающим 0,5 мг/л. Вода на выходе имеет содержание кремния до 0,005 мг/л.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Обратный осмос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Удаление кремния из воды методом обратного осмоса дает очень хорошие результаты: фильтрующий элемент удаляет до 99% этого вещества. Но метод имеет недостаток - на мембранах фильтра со временем образуется труднорастворимый осадок.</w:t>
      </w:r>
    </w:p>
    <w:p w:rsidR="003B4D63" w:rsidRDefault="003B4D63" w:rsidP="003B4D63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B4D63" w:rsidRDefault="003B4D63" w:rsidP="003B4D63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 каждом конкретном случае наши специалисты произведут грамотный выбор оптимального метода удаления кремния из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воды  с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учетом всех требований Заказчика и существующих условий.</w:t>
      </w:r>
    </w:p>
    <w:p w:rsidR="003B4D63" w:rsidRDefault="003B4D63" w:rsidP="009A7A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3B4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29F"/>
    <w:rsid w:val="000B32A8"/>
    <w:rsid w:val="003B4D63"/>
    <w:rsid w:val="0077143D"/>
    <w:rsid w:val="009A7A04"/>
    <w:rsid w:val="00DA41B6"/>
    <w:rsid w:val="00F4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193172-E6DA-4E0E-9E98-D667BBA55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A04"/>
  </w:style>
  <w:style w:type="paragraph" w:styleId="1">
    <w:name w:val="heading 1"/>
    <w:basedOn w:val="a"/>
    <w:next w:val="a"/>
    <w:link w:val="10"/>
    <w:uiPriority w:val="9"/>
    <w:qFormat/>
    <w:rsid w:val="003B4D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9A7A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7A04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A7A04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9A7A0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9A7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B4D6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3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5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ater2you.ru/articles/oborudovanie-dlya-vodopodgotovki/sistemy-vodoochistki-dlya-zagorodnykh-kottedzhnykh-posyelkov-sanatoriev-gostinichnykh-kompleksov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ater2you.ru/articles/oborudovanie-dlya-vodopodgotovki/sistemy-vodopodgotovki-i-vodoochistki-dlya-promyshlennykh-predpriyatiy/" TargetMode="External"/><Relationship Id="rId5" Type="http://schemas.openxmlformats.org/officeDocument/2006/relationships/hyperlink" Target="http://water2you.ru/n-docs/pdk_sanpin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843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2021-11-09T05:23:00Z</dcterms:created>
  <dcterms:modified xsi:type="dcterms:W3CDTF">2021-11-09T05:50:00Z</dcterms:modified>
</cp:coreProperties>
</file>